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7C" w:rsidRPr="00844B12" w:rsidRDefault="00387C7C" w:rsidP="00387C7C">
      <w:pPr>
        <w:shd w:val="clear" w:color="auto" w:fill="FFFFFF"/>
        <w:spacing w:line="210" w:lineRule="atLeast"/>
        <w:jc w:val="center"/>
        <w:rPr>
          <w:color w:val="1D1B11"/>
        </w:rPr>
      </w:pPr>
      <w:r w:rsidRPr="00C04F87">
        <w:rPr>
          <w:color w:val="00FF00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90998" r:id="rId6"/>
        </w:object>
      </w:r>
    </w:p>
    <w:p w:rsidR="00387C7C" w:rsidRPr="0009186D" w:rsidRDefault="00387C7C" w:rsidP="00387C7C">
      <w:pPr>
        <w:jc w:val="center"/>
        <w:rPr>
          <w:rFonts w:ascii="Times New Roman" w:hAnsi="Times New Roman"/>
          <w:b/>
          <w:sz w:val="24"/>
          <w:szCs w:val="24"/>
        </w:rPr>
      </w:pPr>
      <w:r w:rsidRPr="0009186D">
        <w:rPr>
          <w:rFonts w:ascii="Times New Roman" w:hAnsi="Times New Roman"/>
          <w:b/>
          <w:sz w:val="24"/>
          <w:szCs w:val="24"/>
        </w:rPr>
        <w:t>МІНІСТЕРСТВО ОСВІТИ І НАУКИ УКРАЇНИ</w:t>
      </w:r>
    </w:p>
    <w:p w:rsidR="00387C7C" w:rsidRPr="0009186D" w:rsidRDefault="00387C7C" w:rsidP="00387C7C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9186D">
        <w:rPr>
          <w:rFonts w:ascii="Times New Roman" w:hAnsi="Times New Roman"/>
          <w:sz w:val="24"/>
          <w:szCs w:val="24"/>
        </w:rPr>
        <w:t>Управлінняосвіти</w:t>
      </w:r>
      <w:proofErr w:type="spellEnd"/>
      <w:r w:rsidRPr="000918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186D">
        <w:rPr>
          <w:rFonts w:ascii="Times New Roman" w:hAnsi="Times New Roman"/>
          <w:sz w:val="24"/>
          <w:szCs w:val="24"/>
        </w:rPr>
        <w:t>і</w:t>
      </w:r>
      <w:proofErr w:type="spellEnd"/>
      <w:r w:rsidRPr="0009186D">
        <w:rPr>
          <w:rFonts w:ascii="Times New Roman" w:hAnsi="Times New Roman"/>
          <w:sz w:val="24"/>
          <w:szCs w:val="24"/>
        </w:rPr>
        <w:t xml:space="preserve"> науки </w:t>
      </w:r>
      <w:proofErr w:type="spellStart"/>
      <w:r w:rsidRPr="0009186D">
        <w:rPr>
          <w:rFonts w:ascii="Times New Roman" w:hAnsi="Times New Roman"/>
          <w:sz w:val="24"/>
          <w:szCs w:val="24"/>
        </w:rPr>
        <w:t>Житомирськоїобласноїдержавноїадміністрації</w:t>
      </w:r>
      <w:proofErr w:type="spellEnd"/>
    </w:p>
    <w:p w:rsidR="00387C7C" w:rsidRPr="00387C7C" w:rsidRDefault="00387C7C" w:rsidP="00387C7C">
      <w:pPr>
        <w:jc w:val="center"/>
        <w:rPr>
          <w:rStyle w:val="11"/>
          <w:rFonts w:eastAsiaTheme="majorEastAsia"/>
          <w:b/>
          <w:bCs/>
          <w:i w:val="0"/>
          <w:color w:val="auto"/>
          <w:sz w:val="24"/>
          <w:szCs w:val="24"/>
        </w:rPr>
      </w:pPr>
      <w:proofErr w:type="spellStart"/>
      <w:r w:rsidRPr="00387C7C">
        <w:rPr>
          <w:rStyle w:val="11"/>
          <w:rFonts w:eastAsiaTheme="majorEastAsia"/>
          <w:b/>
          <w:i w:val="0"/>
          <w:color w:val="auto"/>
          <w:sz w:val="24"/>
          <w:szCs w:val="24"/>
        </w:rPr>
        <w:t>Новоград-Волинськийліцей</w:t>
      </w:r>
      <w:proofErr w:type="spellEnd"/>
      <w:r w:rsidRPr="00387C7C">
        <w:rPr>
          <w:rStyle w:val="11"/>
          <w:rFonts w:eastAsiaTheme="majorEastAsia"/>
          <w:b/>
          <w:i w:val="0"/>
          <w:color w:val="auto"/>
          <w:sz w:val="24"/>
          <w:szCs w:val="24"/>
        </w:rPr>
        <w:t xml:space="preserve"> </w:t>
      </w:r>
      <w:proofErr w:type="spellStart"/>
      <w:r w:rsidRPr="00387C7C">
        <w:rPr>
          <w:rStyle w:val="11"/>
          <w:rFonts w:eastAsiaTheme="majorEastAsia"/>
          <w:b/>
          <w:i w:val="0"/>
          <w:color w:val="auto"/>
          <w:sz w:val="24"/>
          <w:szCs w:val="24"/>
        </w:rPr>
        <w:t>з</w:t>
      </w:r>
      <w:proofErr w:type="spellEnd"/>
      <w:r w:rsidRPr="00387C7C">
        <w:rPr>
          <w:rStyle w:val="11"/>
          <w:rFonts w:eastAsiaTheme="majorEastAsia"/>
          <w:b/>
          <w:i w:val="0"/>
          <w:color w:val="auto"/>
          <w:sz w:val="24"/>
          <w:szCs w:val="24"/>
        </w:rPr>
        <w:t xml:space="preserve"> </w:t>
      </w:r>
      <w:proofErr w:type="spellStart"/>
      <w:r w:rsidRPr="00387C7C">
        <w:rPr>
          <w:rStyle w:val="11"/>
          <w:rFonts w:eastAsiaTheme="majorEastAsia"/>
          <w:b/>
          <w:i w:val="0"/>
          <w:color w:val="auto"/>
          <w:sz w:val="24"/>
          <w:szCs w:val="24"/>
        </w:rPr>
        <w:t>посиленоювійськово-фізичною</w:t>
      </w:r>
      <w:proofErr w:type="spellEnd"/>
    </w:p>
    <w:p w:rsidR="00387C7C" w:rsidRPr="00387C7C" w:rsidRDefault="00387C7C" w:rsidP="00387C7C">
      <w:pPr>
        <w:jc w:val="center"/>
        <w:rPr>
          <w:rStyle w:val="11"/>
          <w:rFonts w:eastAsiaTheme="majorEastAsia"/>
          <w:b/>
          <w:bCs/>
          <w:i w:val="0"/>
          <w:color w:val="auto"/>
          <w:sz w:val="24"/>
          <w:szCs w:val="24"/>
        </w:rPr>
      </w:pPr>
      <w:proofErr w:type="spellStart"/>
      <w:proofErr w:type="gramStart"/>
      <w:r w:rsidRPr="00387C7C">
        <w:rPr>
          <w:rStyle w:val="11"/>
          <w:rFonts w:eastAsiaTheme="majorEastAsia"/>
          <w:b/>
          <w:i w:val="0"/>
          <w:color w:val="auto"/>
          <w:sz w:val="24"/>
          <w:szCs w:val="24"/>
        </w:rPr>
        <w:t>п</w:t>
      </w:r>
      <w:proofErr w:type="gramEnd"/>
      <w:r w:rsidRPr="00387C7C">
        <w:rPr>
          <w:rStyle w:val="11"/>
          <w:rFonts w:eastAsiaTheme="majorEastAsia"/>
          <w:b/>
          <w:i w:val="0"/>
          <w:color w:val="auto"/>
          <w:sz w:val="24"/>
          <w:szCs w:val="24"/>
        </w:rPr>
        <w:t>ідготовкоюЖитомирськоїобласної</w:t>
      </w:r>
      <w:proofErr w:type="spellEnd"/>
      <w:r w:rsidRPr="00387C7C">
        <w:rPr>
          <w:rStyle w:val="11"/>
          <w:rFonts w:eastAsiaTheme="majorEastAsia"/>
          <w:b/>
          <w:i w:val="0"/>
          <w:color w:val="auto"/>
          <w:sz w:val="24"/>
          <w:szCs w:val="24"/>
        </w:rPr>
        <w:t xml:space="preserve"> ради</w:t>
      </w:r>
    </w:p>
    <w:p w:rsidR="00387C7C" w:rsidRPr="0009186D" w:rsidRDefault="00387C7C" w:rsidP="00387C7C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9186D">
        <w:rPr>
          <w:rFonts w:ascii="Times New Roman" w:hAnsi="Times New Roman"/>
          <w:sz w:val="24"/>
          <w:szCs w:val="24"/>
        </w:rPr>
        <w:t>вул</w:t>
      </w:r>
      <w:proofErr w:type="spellEnd"/>
      <w:r w:rsidRPr="0009186D">
        <w:rPr>
          <w:rFonts w:ascii="Times New Roman" w:hAnsi="Times New Roman"/>
          <w:sz w:val="24"/>
          <w:szCs w:val="24"/>
        </w:rPr>
        <w:t xml:space="preserve">. Шевченка,72, м. </w:t>
      </w:r>
      <w:proofErr w:type="spellStart"/>
      <w:r w:rsidRPr="0009186D">
        <w:rPr>
          <w:rFonts w:ascii="Times New Roman" w:hAnsi="Times New Roman"/>
          <w:sz w:val="24"/>
          <w:szCs w:val="24"/>
        </w:rPr>
        <w:t>Новоград-Волинський</w:t>
      </w:r>
      <w:proofErr w:type="spellEnd"/>
      <w:r w:rsidRPr="000918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9186D">
        <w:rPr>
          <w:rFonts w:ascii="Times New Roman" w:hAnsi="Times New Roman"/>
          <w:sz w:val="24"/>
          <w:szCs w:val="24"/>
        </w:rPr>
        <w:t>Житомирська</w:t>
      </w:r>
      <w:proofErr w:type="spellEnd"/>
      <w:r w:rsidRPr="0009186D">
        <w:rPr>
          <w:rFonts w:ascii="Times New Roman" w:hAnsi="Times New Roman"/>
          <w:sz w:val="24"/>
          <w:szCs w:val="24"/>
        </w:rPr>
        <w:t xml:space="preserve"> область, 11700</w:t>
      </w:r>
    </w:p>
    <w:p w:rsidR="00387C7C" w:rsidRPr="0009186D" w:rsidRDefault="00387C7C" w:rsidP="00387C7C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9186D">
        <w:rPr>
          <w:rFonts w:ascii="Times New Roman" w:hAnsi="Times New Roman"/>
          <w:sz w:val="24"/>
          <w:szCs w:val="24"/>
        </w:rPr>
        <w:t>Телефони</w:t>
      </w:r>
      <w:proofErr w:type="spellEnd"/>
      <w:r w:rsidRPr="0009186D">
        <w:rPr>
          <w:rFonts w:ascii="Times New Roman" w:hAnsi="Times New Roman"/>
          <w:sz w:val="24"/>
          <w:szCs w:val="24"/>
        </w:rPr>
        <w:t>: код (04141) 3-50-19, 3-50-22, 3-50-23, факс 3-50-19, 3-50-22;</w:t>
      </w:r>
    </w:p>
    <w:p w:rsidR="00387C7C" w:rsidRPr="00387C7C" w:rsidRDefault="00387C7C" w:rsidP="00387C7C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09186D">
        <w:rPr>
          <w:rFonts w:ascii="Times New Roman" w:hAnsi="Times New Roman"/>
          <w:sz w:val="24"/>
          <w:szCs w:val="24"/>
        </w:rPr>
        <w:t>електронна</w:t>
      </w:r>
      <w:proofErr w:type="spellEnd"/>
      <w:r w:rsidRPr="0009186D">
        <w:rPr>
          <w:rFonts w:ascii="Times New Roman" w:hAnsi="Times New Roman"/>
          <w:sz w:val="24"/>
          <w:szCs w:val="24"/>
        </w:rPr>
        <w:t xml:space="preserve"> адреса</w:t>
      </w:r>
      <w:r w:rsidRPr="00387C7C">
        <w:rPr>
          <w:rFonts w:ascii="Times New Roman" w:hAnsi="Times New Roman"/>
          <w:sz w:val="24"/>
          <w:szCs w:val="24"/>
        </w:rPr>
        <w:t>:</w:t>
      </w:r>
      <w:r w:rsidRPr="00387C7C">
        <w:rPr>
          <w:rFonts w:ascii="Times New Roman" w:hAnsi="Times New Roman"/>
          <w:sz w:val="24"/>
          <w:szCs w:val="24"/>
          <w:shd w:val="clear" w:color="auto" w:fill="FFFFFF"/>
        </w:rPr>
        <w:t xml:space="preserve">  </w:t>
      </w:r>
      <w:hyperlink r:id="rId7" w:history="1">
        <w:r w:rsidRPr="00387C7C">
          <w:rPr>
            <w:rStyle w:val="af5"/>
            <w:rFonts w:ascii="Times New Roman" w:eastAsiaTheme="majorEastAsia" w:hAnsi="Times New Roman"/>
            <w:color w:val="auto"/>
            <w:sz w:val="24"/>
            <w:szCs w:val="24"/>
            <w:shd w:val="clear" w:color="auto" w:fill="FFFFFF"/>
          </w:rPr>
          <w:t>licey_pvfp_nv@ukr.net</w:t>
        </w:r>
      </w:hyperlink>
      <w:r w:rsidRPr="00387C7C">
        <w:rPr>
          <w:rFonts w:ascii="Times New Roman" w:hAnsi="Times New Roman"/>
          <w:sz w:val="24"/>
          <w:szCs w:val="24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387C7C" w:rsidRPr="00387C7C" w:rsidTr="00E7236D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387C7C" w:rsidRPr="00387C7C" w:rsidRDefault="00387C7C" w:rsidP="00E7236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387C7C" w:rsidRPr="00387C7C" w:rsidRDefault="00387C7C" w:rsidP="00E7236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7C7C" w:rsidRPr="0009186D" w:rsidRDefault="001B3684" w:rsidP="00387C7C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</w:t>
      </w:r>
      <w:r w:rsidR="00387C7C" w:rsidRPr="0009186D">
        <w:rPr>
          <w:rFonts w:ascii="Times New Roman" w:hAnsi="Times New Roman"/>
          <w:b/>
          <w:bCs/>
          <w:color w:val="000000"/>
          <w:sz w:val="24"/>
          <w:szCs w:val="24"/>
        </w:rPr>
        <w:t>ЗАТВЕРДЖУЮ:</w:t>
      </w:r>
    </w:p>
    <w:p w:rsidR="00387C7C" w:rsidRPr="0009186D" w:rsidRDefault="001B3684" w:rsidP="00387C7C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</w:t>
      </w:r>
      <w:r w:rsidR="009C132A">
        <w:rPr>
          <w:rFonts w:ascii="Times New Roman" w:hAnsi="Times New Roman"/>
          <w:bCs/>
          <w:color w:val="000000"/>
          <w:sz w:val="24"/>
          <w:szCs w:val="24"/>
        </w:rPr>
        <w:t xml:space="preserve">Т.в.о. </w:t>
      </w:r>
      <w:r w:rsidR="009C132A" w:rsidRPr="009C132A">
        <w:rPr>
          <w:rFonts w:ascii="Times New Roman" w:hAnsi="Times New Roman"/>
          <w:bCs/>
          <w:color w:val="000000"/>
          <w:sz w:val="24"/>
          <w:szCs w:val="24"/>
        </w:rPr>
        <w:t>директора</w:t>
      </w:r>
      <w:bookmarkStart w:id="0" w:name="_GoBack"/>
      <w:bookmarkEnd w:id="0"/>
    </w:p>
    <w:p w:rsidR="00387C7C" w:rsidRPr="0009186D" w:rsidRDefault="001B3684" w:rsidP="00387C7C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</w:t>
      </w:r>
      <w:proofErr w:type="spellStart"/>
      <w:r w:rsidR="00387C7C" w:rsidRPr="0009186D">
        <w:rPr>
          <w:rFonts w:ascii="Times New Roman" w:hAnsi="Times New Roman"/>
          <w:bCs/>
          <w:color w:val="000000"/>
          <w:sz w:val="24"/>
          <w:szCs w:val="24"/>
        </w:rPr>
        <w:t>Новоград-Волинського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87C7C" w:rsidRPr="0009186D">
        <w:rPr>
          <w:rFonts w:ascii="Times New Roman" w:hAnsi="Times New Roman"/>
          <w:bCs/>
          <w:color w:val="000000"/>
          <w:sz w:val="24"/>
          <w:szCs w:val="24"/>
        </w:rPr>
        <w:t>ліцею</w:t>
      </w:r>
      <w:proofErr w:type="spellEnd"/>
      <w:r w:rsidR="00387C7C" w:rsidRPr="0009186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87C7C" w:rsidRPr="0009186D">
        <w:rPr>
          <w:rFonts w:ascii="Times New Roman" w:hAnsi="Times New Roman"/>
          <w:bCs/>
          <w:color w:val="000000"/>
          <w:sz w:val="24"/>
          <w:szCs w:val="24"/>
        </w:rPr>
        <w:t>з</w:t>
      </w:r>
      <w:proofErr w:type="spellEnd"/>
      <w:r w:rsidR="00387C7C" w:rsidRPr="0009186D">
        <w:rPr>
          <w:rFonts w:ascii="Times New Roman" w:hAnsi="Times New Roman"/>
          <w:bCs/>
          <w:color w:val="000000"/>
          <w:sz w:val="24"/>
          <w:szCs w:val="24"/>
        </w:rPr>
        <w:t xml:space="preserve"> ПВФП</w:t>
      </w:r>
    </w:p>
    <w:p w:rsidR="00387C7C" w:rsidRPr="0009186D" w:rsidRDefault="00387C7C" w:rsidP="00387C7C">
      <w:pPr>
        <w:rPr>
          <w:rFonts w:ascii="Times New Roman" w:hAnsi="Times New Roman"/>
          <w:bCs/>
          <w:color w:val="000000"/>
          <w:sz w:val="24"/>
          <w:szCs w:val="24"/>
        </w:rPr>
      </w:pPr>
      <w:r w:rsidRPr="0009186D">
        <w:rPr>
          <w:rFonts w:ascii="Times New Roman" w:hAnsi="Times New Roman"/>
          <w:bCs/>
          <w:color w:val="000000"/>
          <w:sz w:val="24"/>
          <w:szCs w:val="24"/>
        </w:rPr>
        <w:t>_</w:t>
      </w:r>
      <w:r w:rsidR="001B368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</w:t>
      </w:r>
      <w:proofErr w:type="spellStart"/>
      <w:r w:rsidRPr="0009186D">
        <w:rPr>
          <w:rFonts w:ascii="Times New Roman" w:hAnsi="Times New Roman"/>
          <w:bCs/>
          <w:color w:val="000000"/>
          <w:sz w:val="24"/>
          <w:szCs w:val="24"/>
        </w:rPr>
        <w:t>___________В.Л.Онищук</w:t>
      </w:r>
      <w:proofErr w:type="spellEnd"/>
    </w:p>
    <w:p w:rsidR="001F2650" w:rsidRPr="00387C7C" w:rsidRDefault="001B3684" w:rsidP="00387C7C">
      <w:pPr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</w:t>
      </w:r>
      <w:r w:rsidR="00387C7C" w:rsidRPr="0009186D">
        <w:rPr>
          <w:rFonts w:ascii="Times New Roman" w:hAnsi="Times New Roman"/>
          <w:bCs/>
          <w:color w:val="000000"/>
          <w:sz w:val="24"/>
          <w:szCs w:val="24"/>
        </w:rPr>
        <w:t xml:space="preserve">Наказ №        </w:t>
      </w:r>
      <w:proofErr w:type="spellStart"/>
      <w:r w:rsidR="00387C7C" w:rsidRPr="0009186D">
        <w:rPr>
          <w:rFonts w:ascii="Times New Roman" w:hAnsi="Times New Roman"/>
          <w:bCs/>
          <w:color w:val="000000"/>
          <w:sz w:val="24"/>
          <w:szCs w:val="24"/>
        </w:rPr>
        <w:t>від</w:t>
      </w:r>
      <w:proofErr w:type="spellEnd"/>
      <w:r w:rsidR="00387C7C" w:rsidRPr="0009186D">
        <w:rPr>
          <w:rFonts w:ascii="Times New Roman" w:hAnsi="Times New Roman"/>
          <w:bCs/>
          <w:color w:val="000000"/>
          <w:sz w:val="24"/>
          <w:szCs w:val="24"/>
        </w:rPr>
        <w:t xml:space="preserve"> _________2020 р.</w:t>
      </w:r>
      <w:r w:rsidR="001F2650" w:rsidRPr="001F2650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1F2650" w:rsidRPr="001F2650" w:rsidRDefault="001F2650" w:rsidP="001F2650">
      <w:pPr>
        <w:spacing w:after="1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F2650">
        <w:rPr>
          <w:rFonts w:ascii="Times New Roman" w:hAnsi="Times New Roman"/>
          <w:b/>
          <w:bCs/>
          <w:sz w:val="28"/>
          <w:szCs w:val="28"/>
          <w:lang w:val="uk-UA"/>
        </w:rPr>
        <w:t xml:space="preserve">ІНСТРУКЦІЯ № </w:t>
      </w:r>
      <w:r w:rsidR="001B3684">
        <w:rPr>
          <w:rFonts w:ascii="Times New Roman" w:hAnsi="Times New Roman"/>
          <w:b/>
          <w:bCs/>
          <w:sz w:val="28"/>
          <w:szCs w:val="28"/>
          <w:lang w:val="uk-UA"/>
        </w:rPr>
        <w:t>25</w:t>
      </w:r>
    </w:p>
    <w:p w:rsidR="001F2650" w:rsidRPr="00387C7C" w:rsidRDefault="001F2650" w:rsidP="00387C7C">
      <w:pPr>
        <w:spacing w:after="1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F2650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заходи пожежної безпеки </w:t>
      </w:r>
      <w:r w:rsidRPr="001F2650">
        <w:rPr>
          <w:rFonts w:ascii="Times New Roman" w:hAnsi="Times New Roman" w:cs="Times New Roman"/>
          <w:b/>
          <w:sz w:val="28"/>
          <w:szCs w:val="24"/>
          <w:lang w:val="uk-UA"/>
        </w:rPr>
        <w:t>в актовому залі</w:t>
      </w:r>
    </w:p>
    <w:p w:rsidR="00160957" w:rsidRPr="001F2650" w:rsidRDefault="00160957" w:rsidP="00F93A6B">
      <w:pPr>
        <w:pStyle w:val="ab"/>
        <w:numPr>
          <w:ilvl w:val="0"/>
          <w:numId w:val="26"/>
        </w:numPr>
        <w:shd w:val="clear" w:color="auto" w:fill="FFFFFF"/>
        <w:tabs>
          <w:tab w:val="left" w:pos="851"/>
        </w:tabs>
        <w:spacing w:before="245"/>
        <w:ind w:left="567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/>
        </w:rPr>
        <w:t>Загальні положення</w:t>
      </w:r>
    </w:p>
    <w:p w:rsidR="00F93A6B" w:rsidRPr="001F2650" w:rsidRDefault="00F93A6B" w:rsidP="001F2650">
      <w:pPr>
        <w:pStyle w:val="aa"/>
        <w:widowControl/>
        <w:numPr>
          <w:ilvl w:val="1"/>
          <w:numId w:val="26"/>
        </w:numPr>
        <w:tabs>
          <w:tab w:val="clear" w:pos="1005"/>
          <w:tab w:val="num" w:pos="709"/>
        </w:tabs>
        <w:autoSpaceDE/>
        <w:autoSpaceDN/>
        <w:adjustRightInd/>
        <w:ind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1F2650">
        <w:rPr>
          <w:rFonts w:ascii="Times New Roman" w:hAnsi="Times New Roman"/>
          <w:sz w:val="24"/>
          <w:szCs w:val="24"/>
          <w:lang w:val="uk-UA"/>
        </w:rPr>
        <w:t>Ця Інструкція розроблена відповідно до Правил пожежної безпеки в Україні, затверджених наказом МВС України від 30.12.2014 р. № 1417 (зі змінами від 03.10.2017 р.), та Правил пожежної безпеки для навчальних закладів та установ системи освіти України, затверджених наказом МОН України від 15.08.2016 р. № 974.</w:t>
      </w:r>
    </w:p>
    <w:p w:rsidR="001F2650" w:rsidRPr="001F2650" w:rsidRDefault="001F2650" w:rsidP="001F2650">
      <w:pPr>
        <w:pStyle w:val="aa"/>
        <w:widowControl/>
        <w:numPr>
          <w:ilvl w:val="1"/>
          <w:numId w:val="32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Ця Інструкція встановлює загальні вимоги з пожежної безпеки до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актового залу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іншого нерухомого майна, обладнання, устаткування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актового залу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і є обов’язковою для виконання учнями, стажистами, керівниками, педагогічними, технічними працівниками, спеціалістами і </w:t>
      </w:r>
      <w:proofErr w:type="spellStart"/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обслуговувальним</w:t>
      </w:r>
      <w:proofErr w:type="spellEnd"/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персоналом закладу (далі - учасники освітнього процесу).</w:t>
      </w:r>
    </w:p>
    <w:p w:rsidR="001F2650" w:rsidRPr="001F2650" w:rsidRDefault="001F2650" w:rsidP="001F2650">
      <w:pPr>
        <w:pStyle w:val="aa"/>
        <w:widowControl/>
        <w:numPr>
          <w:ilvl w:val="1"/>
          <w:numId w:val="32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Приміщення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актового залу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повинні відповідати вимогам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8" w:tgtFrame="_blank" w:history="1">
        <w:r w:rsidRPr="001F2650">
          <w:rPr>
            <w:rStyle w:val="af5"/>
            <w:rFonts w:ascii="Times New Roman" w:eastAsiaTheme="majorEastAsia" w:hAnsi="Times New Roman" w:cs="Times New Roman"/>
            <w:color w:val="000099"/>
            <w:sz w:val="24"/>
            <w:szCs w:val="24"/>
            <w:shd w:val="clear" w:color="auto" w:fill="FFFFFF"/>
            <w:lang w:val="uk-UA"/>
          </w:rPr>
          <w:t>Правил пожежної безпеки в Україні</w:t>
        </w:r>
      </w:hyperlink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1F2650" w:rsidRPr="001F2650" w:rsidRDefault="001F2650" w:rsidP="001F2650">
      <w:pPr>
        <w:pStyle w:val="aa"/>
        <w:widowControl/>
        <w:numPr>
          <w:ilvl w:val="1"/>
          <w:numId w:val="32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Пожежна безпека в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актовому залі</w:t>
      </w: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забезпечується шляхом проведення організаційних і практичних заходів та використання технічних засобів, спрямованих на запобігання пожежам, забезпечення безпеки учасників освітнього процесу, зниження можливих майнових втрат і зменшення негативних екологічних наслідків у разі їх виникнення, створення умов для успішного гасіння пожеж.</w:t>
      </w:r>
      <w:bookmarkStart w:id="1" w:name="n22"/>
      <w:bookmarkEnd w:id="1"/>
    </w:p>
    <w:p w:rsidR="001F2650" w:rsidRPr="001F2650" w:rsidRDefault="001F2650" w:rsidP="001F2650">
      <w:pPr>
        <w:pStyle w:val="aa"/>
        <w:widowControl/>
        <w:numPr>
          <w:ilvl w:val="1"/>
          <w:numId w:val="32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Забезпечення пожежної безпеки в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актовому залі</w:t>
      </w: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покладається на </w:t>
      </w:r>
      <w:r w:rsidR="00AA73D0">
        <w:rPr>
          <w:rFonts w:ascii="Times New Roman" w:hAnsi="Times New Roman" w:cs="Times New Roman"/>
          <w:color w:val="000000"/>
          <w:sz w:val="24"/>
          <w:szCs w:val="24"/>
          <w:lang w:val="uk-UA"/>
        </w:rPr>
        <w:t>педагога-організатора</w:t>
      </w: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відповідно до законодавства.</w:t>
      </w:r>
      <w:bookmarkStart w:id="2" w:name="n23"/>
      <w:bookmarkEnd w:id="2"/>
    </w:p>
    <w:p w:rsidR="001F2650" w:rsidRPr="001F2650" w:rsidRDefault="001F2650" w:rsidP="001F2650">
      <w:pPr>
        <w:pStyle w:val="aa"/>
        <w:widowControl/>
        <w:numPr>
          <w:ilvl w:val="1"/>
          <w:numId w:val="32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Застосування аварійно-рятувальної, протипожежної та спеціальної техніки і обладнання для запобігання пожежам та їх гасіння, ліквідації наслідків надзвичайних ситуацій можливе лише за наявності сертифіката відповідності.</w:t>
      </w:r>
    </w:p>
    <w:p w:rsidR="001F2650" w:rsidRPr="001F2650" w:rsidRDefault="001F2650" w:rsidP="001F2650">
      <w:pPr>
        <w:pStyle w:val="aa"/>
        <w:widowControl/>
        <w:numPr>
          <w:ilvl w:val="1"/>
          <w:numId w:val="32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Особа, відповідальна за забезпечення пожежної безпеки в </w:t>
      </w:r>
      <w:r w:rsidR="00AA73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актовому залі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його права та обов’язки визначаються відповідно до законодавства.</w:t>
      </w:r>
    </w:p>
    <w:p w:rsidR="001F2650" w:rsidRPr="001F2650" w:rsidRDefault="001F2650" w:rsidP="001F2650">
      <w:pPr>
        <w:pStyle w:val="aa"/>
        <w:widowControl/>
        <w:numPr>
          <w:ilvl w:val="1"/>
          <w:numId w:val="32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sz w:val="24"/>
          <w:szCs w:val="24"/>
          <w:lang w:val="uk-UA"/>
        </w:rPr>
        <w:t>Відповідальність за додержанням правил пожежної безпеки під час урок</w:t>
      </w:r>
      <w:r w:rsidR="00AA73D0">
        <w:rPr>
          <w:rFonts w:ascii="Times New Roman" w:hAnsi="Times New Roman" w:cs="Times New Roman"/>
          <w:sz w:val="24"/>
          <w:szCs w:val="24"/>
          <w:lang w:val="uk-UA"/>
        </w:rPr>
        <w:t>ів та заходів</w:t>
      </w:r>
      <w:r w:rsidRPr="001F2650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r w:rsidR="00AA73D0">
        <w:rPr>
          <w:rFonts w:ascii="Times New Roman" w:hAnsi="Times New Roman" w:cs="Times New Roman"/>
          <w:sz w:val="24"/>
          <w:szCs w:val="24"/>
          <w:lang w:val="uk-UA"/>
        </w:rPr>
        <w:t>актовому залі</w:t>
      </w:r>
      <w:r w:rsidRPr="001F2650">
        <w:rPr>
          <w:rFonts w:ascii="Times New Roman" w:hAnsi="Times New Roman" w:cs="Times New Roman"/>
          <w:sz w:val="24"/>
          <w:szCs w:val="24"/>
          <w:lang w:val="uk-UA"/>
        </w:rPr>
        <w:t xml:space="preserve"> покладається на викладача.</w:t>
      </w:r>
    </w:p>
    <w:p w:rsidR="001F2650" w:rsidRPr="001F2650" w:rsidRDefault="001F2650" w:rsidP="001F2650">
      <w:pPr>
        <w:pStyle w:val="aa"/>
        <w:widowControl/>
        <w:numPr>
          <w:ilvl w:val="1"/>
          <w:numId w:val="32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Приміщення </w:t>
      </w:r>
      <w:r w:rsidR="00AA73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актового залу повинно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бути забезпечені первинними засобами пожежогасіння:</w:t>
      </w:r>
    </w:p>
    <w:p w:rsidR="001F2650" w:rsidRPr="001F2650" w:rsidRDefault="001F2650" w:rsidP="001F2650">
      <w:pPr>
        <w:pStyle w:val="aa"/>
        <w:widowControl/>
        <w:numPr>
          <w:ilvl w:val="0"/>
          <w:numId w:val="33"/>
        </w:numPr>
        <w:tabs>
          <w:tab w:val="num" w:pos="567"/>
          <w:tab w:val="left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sz w:val="24"/>
          <w:szCs w:val="24"/>
          <w:lang w:val="uk-UA"/>
        </w:rPr>
        <w:t xml:space="preserve">порошковий вогнегасник ВП-2 або вуглекислотний вогнегасник ВВ-1.4 (не менше </w:t>
      </w:r>
      <w:r w:rsidR="00AA73D0">
        <w:rPr>
          <w:rFonts w:ascii="Times New Roman" w:hAnsi="Times New Roman" w:cs="Times New Roman"/>
          <w:sz w:val="24"/>
          <w:szCs w:val="24"/>
          <w:lang w:val="uk-UA"/>
        </w:rPr>
        <w:t>одного</w:t>
      </w:r>
      <w:r w:rsidRPr="001F2650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1F2650" w:rsidRPr="001F2650" w:rsidRDefault="001F2650" w:rsidP="001F2650">
      <w:pPr>
        <w:pStyle w:val="aa"/>
        <w:widowControl/>
        <w:numPr>
          <w:ilvl w:val="1"/>
          <w:numId w:val="32"/>
        </w:numPr>
        <w:tabs>
          <w:tab w:val="left" w:pos="567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>До первинних засобів пожежогасіння необхідно забезпечити вільний доступ.</w:t>
      </w:r>
    </w:p>
    <w:p w:rsidR="001F2650" w:rsidRPr="001F2650" w:rsidRDefault="001F2650" w:rsidP="001F2650">
      <w:pPr>
        <w:pStyle w:val="ab"/>
        <w:numPr>
          <w:ilvl w:val="1"/>
          <w:numId w:val="34"/>
        </w:numPr>
        <w:tabs>
          <w:tab w:val="clear" w:pos="1005"/>
          <w:tab w:val="num" w:pos="709"/>
          <w:tab w:val="left" w:pos="114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Приміщення </w:t>
      </w:r>
      <w:r w:rsidR="00AA73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актового залу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повинні бути забезпечені планом-схемою евакуації на випадок пожежі.</w:t>
      </w:r>
    </w:p>
    <w:p w:rsidR="001F2650" w:rsidRPr="001F2650" w:rsidRDefault="001F2650" w:rsidP="001F2650">
      <w:pPr>
        <w:pStyle w:val="rvps2"/>
        <w:numPr>
          <w:ilvl w:val="1"/>
          <w:numId w:val="34"/>
        </w:numPr>
        <w:shd w:val="clear" w:color="auto" w:fill="FFFFFF"/>
        <w:tabs>
          <w:tab w:val="left" w:pos="567"/>
        </w:tabs>
        <w:spacing w:before="0" w:beforeAutospacing="0" w:after="0" w:afterAutospacing="0"/>
        <w:ind w:firstLine="0"/>
        <w:jc w:val="both"/>
        <w:textAlignment w:val="baseline"/>
        <w:rPr>
          <w:color w:val="000000"/>
          <w:lang w:val="uk-UA"/>
        </w:rPr>
      </w:pPr>
      <w:r w:rsidRPr="001F2650">
        <w:rPr>
          <w:color w:val="000000"/>
          <w:lang w:val="uk-UA"/>
        </w:rPr>
        <w:lastRenderedPageBreak/>
        <w:t xml:space="preserve">Електричні мережі та електрообладнання, що використовуються </w:t>
      </w:r>
      <w:r w:rsidR="00AA73D0">
        <w:rPr>
          <w:color w:val="000000"/>
          <w:lang w:val="uk-UA"/>
        </w:rPr>
        <w:t>в актовому залі</w:t>
      </w:r>
      <w:r w:rsidRPr="001F2650">
        <w:rPr>
          <w:color w:val="000000"/>
          <w:lang w:val="uk-UA"/>
        </w:rPr>
        <w:t>, та їх експлуатація повинні відповідати вимогам Правил улаштування електроустановок (далі - ПУЕ) та</w:t>
      </w:r>
      <w:r w:rsidRPr="001F2650">
        <w:rPr>
          <w:rStyle w:val="apple-converted-space"/>
          <w:color w:val="000000"/>
          <w:lang w:val="uk-UA"/>
        </w:rPr>
        <w:t> </w:t>
      </w:r>
      <w:r w:rsidRPr="001F2650">
        <w:rPr>
          <w:color w:val="000000"/>
          <w:bdr w:val="none" w:sz="0" w:space="0" w:color="auto" w:frame="1"/>
          <w:lang w:val="uk-UA"/>
        </w:rPr>
        <w:t>Правил технічної експлуатації електроустановок споживачів</w:t>
      </w:r>
      <w:r w:rsidRPr="001F2650">
        <w:rPr>
          <w:color w:val="000000"/>
          <w:lang w:val="uk-UA"/>
        </w:rPr>
        <w:t xml:space="preserve">, затверджених наказом Міністерства палива та енергетики України від 25 липня 2006 року № 258, зареєстрованих в Міністерстві юстиції України 25 жовтня 2006 року за № 1143/13017 (зі змінами) (далі - ПТЕ), </w:t>
      </w:r>
      <w:r w:rsidRPr="001F2650">
        <w:rPr>
          <w:color w:val="000000"/>
          <w:bdr w:val="none" w:sz="0" w:space="0" w:color="auto" w:frame="1"/>
          <w:lang w:val="uk-UA"/>
        </w:rPr>
        <w:t>Правил безпечної експлуатації електроустановок споживачів</w:t>
      </w:r>
      <w:r w:rsidRPr="001F2650">
        <w:rPr>
          <w:color w:val="000000"/>
          <w:lang w:val="uk-UA"/>
        </w:rPr>
        <w:t>, затверджених наказом Комітету по нагляду за охороною праці Міністерства праці та соціальної політики України від 09 січня 1998 року № 4, зареєстрованих у Міністерстві юстиції України 10 лютого 1998 року за № 93/2533.</w:t>
      </w:r>
    </w:p>
    <w:p w:rsidR="001F2650" w:rsidRPr="001F2650" w:rsidRDefault="001F2650" w:rsidP="001F2650">
      <w:pPr>
        <w:pStyle w:val="ab"/>
        <w:numPr>
          <w:ilvl w:val="1"/>
          <w:numId w:val="34"/>
        </w:numPr>
        <w:tabs>
          <w:tab w:val="left" w:pos="567"/>
          <w:tab w:val="left" w:pos="114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2650">
        <w:rPr>
          <w:rFonts w:ascii="Times New Roman" w:hAnsi="Times New Roman" w:cs="Times New Roman"/>
          <w:sz w:val="24"/>
          <w:szCs w:val="24"/>
        </w:rPr>
        <w:t xml:space="preserve">При  </w:t>
      </w:r>
      <w:proofErr w:type="spellStart"/>
      <w:r w:rsidRPr="001F2650">
        <w:rPr>
          <w:rFonts w:ascii="Times New Roman" w:hAnsi="Times New Roman" w:cs="Times New Roman"/>
          <w:sz w:val="24"/>
          <w:szCs w:val="24"/>
        </w:rPr>
        <w:t>найменшімвиявленнііскрінні</w:t>
      </w:r>
      <w:proofErr w:type="spellEnd"/>
      <w:r w:rsidRPr="001F26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2650">
        <w:rPr>
          <w:rFonts w:ascii="Times New Roman" w:hAnsi="Times New Roman" w:cs="Times New Roman"/>
          <w:sz w:val="24"/>
          <w:szCs w:val="24"/>
        </w:rPr>
        <w:t>нагрівуізоляціїелектропроводкичи</w:t>
      </w:r>
      <w:proofErr w:type="spellEnd"/>
      <w:r w:rsidRPr="001F2650">
        <w:rPr>
          <w:rFonts w:ascii="Times New Roman" w:hAnsi="Times New Roman" w:cs="Times New Roman"/>
          <w:sz w:val="24"/>
          <w:szCs w:val="24"/>
        </w:rPr>
        <w:t xml:space="preserve"> других </w:t>
      </w:r>
      <w:proofErr w:type="spellStart"/>
      <w:r w:rsidRPr="001F2650">
        <w:rPr>
          <w:rFonts w:ascii="Times New Roman" w:hAnsi="Times New Roman" w:cs="Times New Roman"/>
          <w:sz w:val="24"/>
          <w:szCs w:val="24"/>
        </w:rPr>
        <w:t>тепловихпроявелектричного</w:t>
      </w:r>
      <w:proofErr w:type="spellEnd"/>
      <w:r w:rsidRPr="001F2650">
        <w:rPr>
          <w:rFonts w:ascii="Times New Roman" w:hAnsi="Times New Roman" w:cs="Times New Roman"/>
          <w:sz w:val="24"/>
          <w:szCs w:val="24"/>
        </w:rPr>
        <w:t xml:space="preserve"> струму, </w:t>
      </w:r>
      <w:proofErr w:type="spellStart"/>
      <w:r w:rsidRPr="001F2650">
        <w:rPr>
          <w:rFonts w:ascii="Times New Roman" w:hAnsi="Times New Roman" w:cs="Times New Roman"/>
          <w:sz w:val="24"/>
          <w:szCs w:val="24"/>
        </w:rPr>
        <w:t>енергія</w:t>
      </w:r>
      <w:proofErr w:type="spellEnd"/>
      <w:r w:rsidR="00AA73D0">
        <w:rPr>
          <w:rFonts w:ascii="Times New Roman" w:hAnsi="Times New Roman" w:cs="Times New Roman"/>
          <w:sz w:val="24"/>
          <w:szCs w:val="24"/>
          <w:lang w:val="uk-UA"/>
        </w:rPr>
        <w:t>в актовому залі</w:t>
      </w:r>
      <w:proofErr w:type="gramStart"/>
      <w:r w:rsidRPr="001F2650">
        <w:rPr>
          <w:rFonts w:ascii="Times New Roman" w:hAnsi="Times New Roman" w:cs="Times New Roman"/>
          <w:sz w:val="24"/>
          <w:szCs w:val="24"/>
        </w:rPr>
        <w:t>повинна</w:t>
      </w:r>
      <w:proofErr w:type="gramEnd"/>
      <w:r w:rsidRPr="001F2650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1F2650">
        <w:rPr>
          <w:rFonts w:ascii="Times New Roman" w:hAnsi="Times New Roman" w:cs="Times New Roman"/>
          <w:sz w:val="24"/>
          <w:szCs w:val="24"/>
        </w:rPr>
        <w:t>вимкнута</w:t>
      </w:r>
      <w:proofErr w:type="spellEnd"/>
      <w:r w:rsidRPr="001F265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F2650">
        <w:rPr>
          <w:rFonts w:ascii="Times New Roman" w:hAnsi="Times New Roman" w:cs="Times New Roman"/>
          <w:sz w:val="24"/>
          <w:szCs w:val="24"/>
        </w:rPr>
        <w:t>щиті</w:t>
      </w:r>
      <w:proofErr w:type="spellEnd"/>
      <w:r w:rsidRPr="001F2650">
        <w:rPr>
          <w:rFonts w:ascii="Times New Roman" w:hAnsi="Times New Roman" w:cs="Times New Roman"/>
          <w:sz w:val="24"/>
          <w:szCs w:val="24"/>
        </w:rPr>
        <w:t>.</w:t>
      </w:r>
    </w:p>
    <w:p w:rsidR="007D360E" w:rsidRPr="00387C7C" w:rsidRDefault="00AA73D0" w:rsidP="00387C7C">
      <w:pPr>
        <w:pStyle w:val="ab"/>
        <w:numPr>
          <w:ilvl w:val="1"/>
          <w:numId w:val="34"/>
        </w:numPr>
        <w:tabs>
          <w:tab w:val="clear" w:pos="1005"/>
          <w:tab w:val="num" w:pos="709"/>
          <w:tab w:val="left" w:pos="114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актовому залі</w:t>
      </w:r>
      <w:r w:rsidR="001F2650" w:rsidRPr="001F2650">
        <w:rPr>
          <w:rFonts w:ascii="Times New Roman" w:hAnsi="Times New Roman" w:cs="Times New Roman"/>
          <w:sz w:val="24"/>
          <w:szCs w:val="24"/>
          <w:lang w:val="uk-UA"/>
        </w:rPr>
        <w:t xml:space="preserve"> забороняється палити і розкидати недопалки  та запалені сірники.</w:t>
      </w:r>
    </w:p>
    <w:p w:rsidR="00067259" w:rsidRPr="001F2650" w:rsidRDefault="00067259" w:rsidP="00BE548B">
      <w:pPr>
        <w:pStyle w:val="aa"/>
        <w:numPr>
          <w:ilvl w:val="0"/>
          <w:numId w:val="26"/>
        </w:numPr>
        <w:tabs>
          <w:tab w:val="left" w:pos="851"/>
        </w:tabs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F2650">
        <w:rPr>
          <w:rFonts w:ascii="Times New Roman" w:hAnsi="Times New Roman"/>
          <w:b/>
          <w:sz w:val="24"/>
          <w:szCs w:val="24"/>
          <w:lang w:val="uk-UA"/>
        </w:rPr>
        <w:t>Вимоги пожежної безпеки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Евакуаційні виходи в актовому залі слід постійно утримувати справними.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Розміщення меблів і обладнання в актовому залі не повинно перешкоджати евакуації людей і підходу до засобів пожежогасіння.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Кількість місць у актовому залі встановлюється з розрахунку 0,75 кв. м на особу, а при проведенні ігор і подібних їм заходів — з розрахунку 1,5 кв. м на одну особу (без урахування площі сцени). Заповнення приміщення людьми понад установлені норми не допускається.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В актовому залі не допускається залишати без нагляду ввімкнені у мережу електроприлади.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 xml:space="preserve">Кількість безперервно встановлених місць у ряду та відстань між рядами визначаються </w:t>
      </w:r>
      <w:r w:rsidRPr="001F2650">
        <w:rPr>
          <w:rFonts w:ascii="Times New Roman" w:hAnsi="Times New Roman"/>
          <w:sz w:val="24"/>
          <w:szCs w:val="24"/>
          <w:lang w:val="uk-UA"/>
        </w:rPr>
        <w:t>Правилами пожежної безпеки для закладів, установ і організацій системи освіти України,затвердженими наказом Міністерства освіти України, Головного управління Державної пожежної охорони МВС України від 30 вересня 1998 року № 348/70.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Ширина поздовжніх і поперечних проходів у актовому залі має бути не менше одного метра, а проходів, які ведуть до виходів, — не менше ширини самих виходів. Усі проходи і виходи мають розміщатися так, щоб не створювати зустрічних або перехресних потоків людей.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Скорочувати ширину проходів між рядами і встановлювати у проходах додаткові місця не дозволяється.</w:t>
      </w:r>
    </w:p>
    <w:p w:rsidR="00AA73D0" w:rsidRPr="00387C7C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Евакуаційні виходи з актового залу мають бути позначені світловими покажчиками з написом «Вихід» білого кольору на зеленому тлі, підключеними до мережі аварійного або евакуаційного освітлення будівлі. Якщо в актовому залі є люди, світлові покажчики повинні бути ввімкненими.</w:t>
      </w:r>
    </w:p>
    <w:p w:rsidR="00AA73D0" w:rsidRPr="00AA73D0" w:rsidRDefault="00AA73D0" w:rsidP="00AA73D0">
      <w:pPr>
        <w:pStyle w:val="ab"/>
        <w:numPr>
          <w:ilvl w:val="0"/>
          <w:numId w:val="26"/>
        </w:numPr>
        <w:tabs>
          <w:tab w:val="left" w:pos="567"/>
        </w:tabs>
        <w:ind w:left="570" w:firstLine="405"/>
        <w:jc w:val="center"/>
        <w:rPr>
          <w:rFonts w:ascii="Times New Roman" w:hAnsi="Times New Roman" w:cs="Times New Roman"/>
          <w:b/>
          <w:i/>
          <w:sz w:val="24"/>
          <w:lang w:val="uk-UA"/>
        </w:rPr>
      </w:pPr>
      <w:r w:rsidRPr="00AA73D0">
        <w:rPr>
          <w:rFonts w:ascii="Times New Roman" w:hAnsi="Times New Roman" w:cs="Times New Roman"/>
          <w:b/>
          <w:i/>
          <w:sz w:val="24"/>
          <w:lang w:val="uk-UA"/>
        </w:rPr>
        <w:t>Вимоги безпеки під час виконання робіт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У актовому залі не дозволяється:</w:t>
      </w:r>
    </w:p>
    <w:p w:rsidR="008478D3" w:rsidRPr="001F2650" w:rsidRDefault="008478D3" w:rsidP="00AA73D0">
      <w:pPr>
        <w:numPr>
          <w:ilvl w:val="0"/>
          <w:numId w:val="29"/>
        </w:numPr>
        <w:tabs>
          <w:tab w:val="clear" w:pos="1335"/>
          <w:tab w:val="num" w:pos="0"/>
          <w:tab w:val="num" w:pos="426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використовувати віконниці на вікна для затемнення приміщень;</w:t>
      </w:r>
    </w:p>
    <w:p w:rsidR="008478D3" w:rsidRPr="001F2650" w:rsidRDefault="008478D3" w:rsidP="00AA73D0">
      <w:pPr>
        <w:numPr>
          <w:ilvl w:val="0"/>
          <w:numId w:val="29"/>
        </w:numPr>
        <w:tabs>
          <w:tab w:val="clear" w:pos="1335"/>
          <w:tab w:val="num" w:pos="0"/>
          <w:tab w:val="num" w:pos="426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обклеювати стіни і вікна шпалерами і папером;</w:t>
      </w:r>
    </w:p>
    <w:p w:rsidR="008478D3" w:rsidRPr="001F2650" w:rsidRDefault="008478D3" w:rsidP="00AA73D0">
      <w:pPr>
        <w:numPr>
          <w:ilvl w:val="0"/>
          <w:numId w:val="29"/>
        </w:numPr>
        <w:tabs>
          <w:tab w:val="clear" w:pos="1335"/>
          <w:tab w:val="num" w:pos="0"/>
          <w:tab w:val="num" w:pos="426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застосовувати горючі матеріали, не оброблені вогнезахисними сумішами, для акустичної обробки стін і стель;</w:t>
      </w:r>
    </w:p>
    <w:p w:rsidR="008478D3" w:rsidRPr="001F2650" w:rsidRDefault="008478D3" w:rsidP="00AA73D0">
      <w:pPr>
        <w:numPr>
          <w:ilvl w:val="0"/>
          <w:numId w:val="29"/>
        </w:numPr>
        <w:tabs>
          <w:tab w:val="clear" w:pos="1335"/>
          <w:tab w:val="num" w:pos="0"/>
          <w:tab w:val="num" w:pos="426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зберігати бензин, гас та інші легкозаймисті і горючі рідини;</w:t>
      </w:r>
    </w:p>
    <w:p w:rsidR="008478D3" w:rsidRPr="001F2650" w:rsidRDefault="008478D3" w:rsidP="00AA73D0">
      <w:pPr>
        <w:numPr>
          <w:ilvl w:val="0"/>
          <w:numId w:val="29"/>
        </w:numPr>
        <w:tabs>
          <w:tab w:val="clear" w:pos="1335"/>
          <w:tab w:val="num" w:pos="0"/>
          <w:tab w:val="num" w:pos="426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зберігати майно, інвентар та інші предмети, речовини і матеріали під сценою чи помостами, а також у підвалі, розміщеному під актовим залом;</w:t>
      </w:r>
    </w:p>
    <w:p w:rsidR="008478D3" w:rsidRPr="001F2650" w:rsidRDefault="008478D3" w:rsidP="00AA73D0">
      <w:pPr>
        <w:numPr>
          <w:ilvl w:val="0"/>
          <w:numId w:val="29"/>
        </w:numPr>
        <w:tabs>
          <w:tab w:val="clear" w:pos="1335"/>
          <w:tab w:val="num" w:pos="0"/>
          <w:tab w:val="num" w:pos="426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 xml:space="preserve">застосовувати предмети оформлення залу, декорації та сценічне обладнання, виготовлене з горючих синтетичних матеріалів, штучних тканин і волокон (пінопласту, поролону, </w:t>
      </w:r>
      <w:proofErr w:type="spellStart"/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полівінілу</w:t>
      </w:r>
      <w:proofErr w:type="spellEnd"/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 xml:space="preserve"> тощо);</w:t>
      </w:r>
    </w:p>
    <w:p w:rsidR="008478D3" w:rsidRPr="001F2650" w:rsidRDefault="008478D3" w:rsidP="00AA73D0">
      <w:pPr>
        <w:numPr>
          <w:ilvl w:val="0"/>
          <w:numId w:val="29"/>
        </w:numPr>
        <w:tabs>
          <w:tab w:val="clear" w:pos="1335"/>
          <w:tab w:val="num" w:pos="0"/>
          <w:tab w:val="num" w:pos="426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застосовувати відкритий вогонь (факели, свічки, феєрверки, бенгальські вогні тощо), використовувати хлопавки, застосовувати дугові прожектори, влаштовувати світлові ефекти із застосуванням хімічних та інших речовин, які можуть викликати загоряння;</w:t>
      </w:r>
    </w:p>
    <w:p w:rsidR="008478D3" w:rsidRPr="001F2650" w:rsidRDefault="008478D3" w:rsidP="00AA73D0">
      <w:pPr>
        <w:numPr>
          <w:ilvl w:val="0"/>
          <w:numId w:val="29"/>
        </w:numPr>
        <w:tabs>
          <w:tab w:val="clear" w:pos="1335"/>
          <w:tab w:val="num" w:pos="0"/>
          <w:tab w:val="num" w:pos="426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 xml:space="preserve">установлювати стільці, крісла тощо, конструкції яких виконано з пластмас і </w:t>
      </w: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lastRenderedPageBreak/>
        <w:t>легкозаймистих матеріалів, а також ставити приставні стільці у проходах залу;</w:t>
      </w:r>
    </w:p>
    <w:p w:rsidR="008478D3" w:rsidRPr="001F2650" w:rsidRDefault="008478D3" w:rsidP="00AA73D0">
      <w:pPr>
        <w:numPr>
          <w:ilvl w:val="0"/>
          <w:numId w:val="29"/>
        </w:numPr>
        <w:tabs>
          <w:tab w:val="clear" w:pos="1335"/>
          <w:tab w:val="num" w:pos="0"/>
          <w:tab w:val="num" w:pos="426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установлювати на дверях евакуаційних виходів замки та інші запори, що важко відкриваються;</w:t>
      </w:r>
    </w:p>
    <w:p w:rsidR="008478D3" w:rsidRPr="001F2650" w:rsidRDefault="008478D3" w:rsidP="00AA73D0">
      <w:pPr>
        <w:numPr>
          <w:ilvl w:val="0"/>
          <w:numId w:val="29"/>
        </w:numPr>
        <w:tabs>
          <w:tab w:val="clear" w:pos="1335"/>
          <w:tab w:val="num" w:pos="0"/>
          <w:tab w:val="num" w:pos="426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установлювати на вікнах глухі грати.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 xml:space="preserve">Підлога актового залу має бути рівною, без порогів, східців, щілин і вибоїн. 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Усі горючі декорації, сценічне оформлення, а також драпірування на вікнах і дверях повинні оброблятися вогнезахисними сумішами. Проводити таке вогнезахисне оброблення має спеціалізована організація.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Якщо у навчальному закладі немає електричного освітлення, культурно-масові заходи слід проводити у денний час.</w:t>
      </w:r>
    </w:p>
    <w:p w:rsidR="00AA73D0" w:rsidRPr="00387C7C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У актовому залі мають бути справні первинні засоби пожежогасіння. До них необхідно забезпечити вільний доступ.</w:t>
      </w:r>
    </w:p>
    <w:p w:rsidR="00AA73D0" w:rsidRPr="00AA73D0" w:rsidRDefault="00AA73D0" w:rsidP="00AA73D0">
      <w:pPr>
        <w:pStyle w:val="ab"/>
        <w:numPr>
          <w:ilvl w:val="0"/>
          <w:numId w:val="26"/>
        </w:numPr>
        <w:tabs>
          <w:tab w:val="left" w:pos="567"/>
        </w:tabs>
        <w:ind w:left="570" w:firstLine="405"/>
        <w:jc w:val="center"/>
        <w:rPr>
          <w:rFonts w:ascii="Times New Roman" w:hAnsi="Times New Roman" w:cs="Times New Roman"/>
          <w:b/>
          <w:i/>
          <w:sz w:val="24"/>
          <w:lang w:val="uk-UA"/>
        </w:rPr>
      </w:pPr>
      <w:r w:rsidRPr="00AA73D0">
        <w:rPr>
          <w:rFonts w:ascii="Times New Roman" w:hAnsi="Times New Roman" w:cs="Times New Roman"/>
          <w:b/>
          <w:i/>
          <w:sz w:val="24"/>
          <w:lang w:val="uk-UA"/>
        </w:rPr>
        <w:t>Вимоги безпеки після закінчення роботи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 xml:space="preserve">Після закінчення заходу, що відбувався в актовому залі, відповідальний за проведення заходу вчитель повинен зачинити вікна та вимкнути електроживлення обладнання і приладів, які використовувалися. </w:t>
      </w:r>
    </w:p>
    <w:p w:rsidR="0007773A" w:rsidRPr="00387C7C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Відповідальний за пожежну безпеку в актовому залі повинен оглянути його, переконатися у відсутності порушень, що можуть призвести до пожежі, перевірити відключення електроприладів та обладнання і зачинити приміщення.</w:t>
      </w:r>
    </w:p>
    <w:p w:rsidR="008478D3" w:rsidRPr="001F2650" w:rsidRDefault="008478D3" w:rsidP="00AA73D0">
      <w:pPr>
        <w:numPr>
          <w:ilvl w:val="0"/>
          <w:numId w:val="26"/>
        </w:numPr>
        <w:tabs>
          <w:tab w:val="num" w:pos="0"/>
          <w:tab w:val="left" w:pos="284"/>
          <w:tab w:val="left" w:pos="993"/>
        </w:tabs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Обов’язки та дії працівників у разі виникнення пожежі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426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У разі виникнення загоряння в актовому залі його слід відразу ліквідувати.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426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У разі виникнення пожежі необхідно:</w:t>
      </w:r>
    </w:p>
    <w:p w:rsidR="008478D3" w:rsidRPr="001F2650" w:rsidRDefault="008478D3" w:rsidP="00AA73D0">
      <w:pPr>
        <w:numPr>
          <w:ilvl w:val="0"/>
          <w:numId w:val="30"/>
        </w:numPr>
        <w:tabs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 xml:space="preserve">негайно повідомити про це пожежну охорону (тел. </w:t>
      </w:r>
      <w:r w:rsidRPr="001F2650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101</w:t>
      </w: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); при цьому слід чітко назвати адресу навчального закладу, вказати кількість поверхів будівлі, місце виникнення пожежі, наявність людей у будівлі, а також свою посаду та прізвище;</w:t>
      </w:r>
    </w:p>
    <w:p w:rsidR="008478D3" w:rsidRPr="001F2650" w:rsidRDefault="008478D3" w:rsidP="00AA73D0">
      <w:pPr>
        <w:numPr>
          <w:ilvl w:val="0"/>
          <w:numId w:val="30"/>
        </w:numPr>
        <w:tabs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розпочати самому і залучити інших осіб до евакуації учнів з будівлі до безпечного місця згідно з планом евакуації;</w:t>
      </w:r>
    </w:p>
    <w:p w:rsidR="008478D3" w:rsidRPr="001F2650" w:rsidRDefault="008478D3" w:rsidP="00AA73D0">
      <w:pPr>
        <w:numPr>
          <w:ilvl w:val="0"/>
          <w:numId w:val="30"/>
        </w:numPr>
        <w:tabs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вимкнути електромережу;</w:t>
      </w:r>
    </w:p>
    <w:p w:rsidR="008478D3" w:rsidRPr="001F2650" w:rsidRDefault="008478D3" w:rsidP="00AA73D0">
      <w:pPr>
        <w:numPr>
          <w:ilvl w:val="0"/>
          <w:numId w:val="30"/>
        </w:numPr>
        <w:tabs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вжити заходів щодо гасіння пожежі наявними у навчальному закладі засобами пожежогасіння;</w:t>
      </w:r>
    </w:p>
    <w:p w:rsidR="008478D3" w:rsidRPr="001F2650" w:rsidRDefault="008478D3" w:rsidP="00AA73D0">
      <w:pPr>
        <w:numPr>
          <w:ilvl w:val="0"/>
          <w:numId w:val="30"/>
        </w:numPr>
        <w:tabs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сповістити про пожежу керівника навчального закладу або працівника, що його заміщує;</w:t>
      </w:r>
    </w:p>
    <w:p w:rsidR="008478D3" w:rsidRPr="001F2650" w:rsidRDefault="008478D3" w:rsidP="00AA73D0">
      <w:pPr>
        <w:numPr>
          <w:ilvl w:val="0"/>
          <w:numId w:val="30"/>
        </w:numPr>
        <w:tabs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за потреби викликати медичну службу.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426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Під час проведення евакуації та гасіння пожежі необхідно ретельно перевірити актовий зал, щоб унеможливити перебування у небезпечній зоні учнів, які сховалися під сидіннями або в інших місцях.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426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У разі виникнення пожежі необхідно утримуватися від відчинення вікон і дверей, а також від розбивання скла.</w:t>
      </w:r>
    </w:p>
    <w:p w:rsidR="008478D3" w:rsidRPr="001F2650" w:rsidRDefault="008478D3" w:rsidP="00AA73D0">
      <w:pPr>
        <w:numPr>
          <w:ilvl w:val="1"/>
          <w:numId w:val="26"/>
        </w:numPr>
        <w:tabs>
          <w:tab w:val="clear" w:pos="1005"/>
          <w:tab w:val="num" w:pos="0"/>
          <w:tab w:val="left" w:pos="426"/>
        </w:tabs>
        <w:ind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Залишаючи актовий зал, потрібно зачинити за собою двері</w:t>
      </w:r>
      <w:r w:rsidR="00AC34E6" w:rsidRPr="001F2650">
        <w:rPr>
          <w:rFonts w:ascii="Times New Roman" w:hAnsi="Times New Roman"/>
          <w:color w:val="000000"/>
          <w:sz w:val="24"/>
          <w:szCs w:val="24"/>
          <w:lang w:val="uk-UA"/>
        </w:rPr>
        <w:t xml:space="preserve"> і вікна</w:t>
      </w:r>
      <w:r w:rsidRPr="001F2650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7D360E" w:rsidRPr="001F2650" w:rsidRDefault="007D360E" w:rsidP="007D360E">
      <w:pPr>
        <w:pStyle w:val="aa"/>
        <w:rPr>
          <w:rFonts w:ascii="Times New Roman" w:hAnsi="Times New Roman"/>
          <w:sz w:val="24"/>
          <w:szCs w:val="24"/>
          <w:lang w:val="uk-UA"/>
        </w:rPr>
      </w:pPr>
    </w:p>
    <w:p w:rsidR="001F2650" w:rsidRPr="00F62FFD" w:rsidRDefault="001F2650" w:rsidP="001F2650">
      <w:pPr>
        <w:spacing w:line="20" w:lineRule="atLeast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62FFD">
        <w:rPr>
          <w:rFonts w:ascii="Times New Roman" w:hAnsi="Times New Roman"/>
          <w:b/>
          <w:sz w:val="24"/>
          <w:szCs w:val="24"/>
        </w:rPr>
        <w:t>Розробив</w:t>
      </w:r>
      <w:proofErr w:type="spellEnd"/>
      <w:r w:rsidRPr="00F62FFD">
        <w:rPr>
          <w:rFonts w:ascii="Times New Roman" w:hAnsi="Times New Roman"/>
          <w:b/>
          <w:sz w:val="24"/>
          <w:szCs w:val="24"/>
        </w:rPr>
        <w:t>:</w:t>
      </w:r>
    </w:p>
    <w:p w:rsidR="00387C7C" w:rsidRDefault="00387C7C" w:rsidP="001F2650">
      <w:pPr>
        <w:spacing w:after="24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Інженер з ОП                                                А.Є.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Туровська</w:t>
      </w:r>
      <w:proofErr w:type="spellEnd"/>
    </w:p>
    <w:p w:rsidR="001F2650" w:rsidRDefault="001F2650" w:rsidP="001F2650">
      <w:pPr>
        <w:spacing w:after="240"/>
        <w:rPr>
          <w:rFonts w:ascii="Times New Roman" w:hAnsi="Times New Roman"/>
          <w:b/>
          <w:sz w:val="24"/>
          <w:lang w:val="uk-UA"/>
        </w:rPr>
      </w:pPr>
      <w:proofErr w:type="spellStart"/>
      <w:proofErr w:type="gramStart"/>
      <w:r w:rsidRPr="00ED4C9A">
        <w:rPr>
          <w:rFonts w:ascii="Times New Roman" w:hAnsi="Times New Roman"/>
          <w:b/>
          <w:sz w:val="24"/>
        </w:rPr>
        <w:t>З</w:t>
      </w:r>
      <w:proofErr w:type="gramEnd"/>
      <w:r w:rsidRPr="00ED4C9A">
        <w:rPr>
          <w:rFonts w:ascii="Times New Roman" w:hAnsi="Times New Roman"/>
          <w:b/>
          <w:sz w:val="24"/>
        </w:rPr>
        <w:t>інструкцієюознайомлені</w:t>
      </w:r>
      <w:proofErr w:type="spellEnd"/>
      <w:r w:rsidRPr="00ED4C9A">
        <w:rPr>
          <w:rFonts w:ascii="Times New Roman" w:hAnsi="Times New Roman"/>
          <w:b/>
          <w:sz w:val="24"/>
        </w:rPr>
        <w:t xml:space="preserve">: </w:t>
      </w:r>
    </w:p>
    <w:p w:rsidR="001F2650" w:rsidRDefault="001F2650" w:rsidP="00B045AD">
      <w:pPr>
        <w:rPr>
          <w:rFonts w:ascii="Times New Roman" w:hAnsi="Times New Roman"/>
        </w:rPr>
        <w:sectPr w:rsidR="001F2650" w:rsidSect="00387C7C">
          <w:pgSz w:w="11906" w:h="16838"/>
          <w:pgMar w:top="426" w:right="851" w:bottom="1134" w:left="1701" w:header="708" w:footer="708" w:gutter="0"/>
          <w:cols w:space="708"/>
          <w:docGrid w:linePitch="360"/>
        </w:sectPr>
      </w:pPr>
    </w:p>
    <w:p w:rsidR="008478D3" w:rsidRPr="001F2650" w:rsidRDefault="008478D3" w:rsidP="001F2650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478D3" w:rsidRPr="001F2650" w:rsidSect="001F2650">
      <w:type w:val="continuous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06C720"/>
    <w:lvl w:ilvl="0">
      <w:numFmt w:val="bullet"/>
      <w:lvlText w:val="*"/>
      <w:lvlJc w:val="left"/>
    </w:lvl>
  </w:abstractNum>
  <w:abstractNum w:abstractNumId="1">
    <w:nsid w:val="041A5B39"/>
    <w:multiLevelType w:val="multilevel"/>
    <w:tmpl w:val="7937490A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0EBA3AAC"/>
    <w:multiLevelType w:val="multilevel"/>
    <w:tmpl w:val="555DB021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10BE7A83"/>
    <w:multiLevelType w:val="multilevel"/>
    <w:tmpl w:val="9E686D0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1"/>
      <w:numFmt w:val="decimal"/>
      <w:lvlText w:val="%1.%2."/>
      <w:lvlJc w:val="left"/>
      <w:pPr>
        <w:tabs>
          <w:tab w:val="num" w:pos="1005"/>
        </w:tabs>
        <w:ind w:left="0" w:firstLine="57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24E82044"/>
    <w:multiLevelType w:val="hybridMultilevel"/>
    <w:tmpl w:val="CA7CA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053557"/>
    <w:multiLevelType w:val="singleLevel"/>
    <w:tmpl w:val="9E62A8D2"/>
    <w:lvl w:ilvl="0">
      <w:start w:val="13"/>
      <w:numFmt w:val="decimal"/>
      <w:lvlText w:val="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6">
    <w:nsid w:val="2D7817BC"/>
    <w:multiLevelType w:val="singleLevel"/>
    <w:tmpl w:val="8E5CF1AC"/>
    <w:lvl w:ilvl="0">
      <w:start w:val="1"/>
      <w:numFmt w:val="decimal"/>
      <w:lvlText w:val="3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7">
    <w:nsid w:val="31CD5389"/>
    <w:multiLevelType w:val="singleLevel"/>
    <w:tmpl w:val="B6149E86"/>
    <w:lvl w:ilvl="0">
      <w:start w:val="6"/>
      <w:numFmt w:val="decimal"/>
      <w:lvlText w:val="3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8">
    <w:nsid w:val="34402CA0"/>
    <w:multiLevelType w:val="multilevel"/>
    <w:tmpl w:val="80D60EBC"/>
    <w:lvl w:ilvl="0">
      <w:start w:val="1"/>
      <w:numFmt w:val="bullet"/>
      <w:lvlText w:val=""/>
      <w:lvlJc w:val="left"/>
      <w:pPr>
        <w:tabs>
          <w:tab w:val="num" w:pos="1350"/>
        </w:tabs>
        <w:ind w:left="570" w:firstLine="420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9">
    <w:nsid w:val="392C7E0F"/>
    <w:multiLevelType w:val="singleLevel"/>
    <w:tmpl w:val="7214EED4"/>
    <w:lvl w:ilvl="0">
      <w:start w:val="1"/>
      <w:numFmt w:val="decimal"/>
      <w:lvlText w:val="5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0">
    <w:nsid w:val="3B2A7E8A"/>
    <w:multiLevelType w:val="multilevel"/>
    <w:tmpl w:val="AD18095E"/>
    <w:lvl w:ilvl="0">
      <w:start w:val="1"/>
      <w:numFmt w:val="bullet"/>
      <w:lvlText w:val=""/>
      <w:lvlJc w:val="left"/>
      <w:pPr>
        <w:tabs>
          <w:tab w:val="num" w:pos="1350"/>
        </w:tabs>
        <w:ind w:left="570" w:firstLine="420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1">
    <w:nsid w:val="3C7F042A"/>
    <w:multiLevelType w:val="multilevel"/>
    <w:tmpl w:val="DA602E36"/>
    <w:lvl w:ilvl="0">
      <w:start w:val="1"/>
      <w:numFmt w:val="bullet"/>
      <w:lvlText w:val=""/>
      <w:lvlJc w:val="left"/>
      <w:pPr>
        <w:tabs>
          <w:tab w:val="num" w:pos="1335"/>
        </w:tabs>
        <w:ind w:left="570" w:firstLine="405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2">
    <w:nsid w:val="429D3E12"/>
    <w:multiLevelType w:val="multilevel"/>
    <w:tmpl w:val="5EDC58CF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3">
    <w:nsid w:val="42F0FCAA"/>
    <w:multiLevelType w:val="multilevel"/>
    <w:tmpl w:val="3FE7B88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4">
    <w:nsid w:val="46893095"/>
    <w:multiLevelType w:val="multilevel"/>
    <w:tmpl w:val="F40CFA40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71829F1"/>
    <w:multiLevelType w:val="hybridMultilevel"/>
    <w:tmpl w:val="96001D34"/>
    <w:lvl w:ilvl="0" w:tplc="9C807A90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48EB9E8F"/>
    <w:multiLevelType w:val="multilevel"/>
    <w:tmpl w:val="1684A4E9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7">
    <w:nsid w:val="492E1DBE"/>
    <w:multiLevelType w:val="multilevel"/>
    <w:tmpl w:val="74102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B22BAB7"/>
    <w:multiLevelType w:val="multilevel"/>
    <w:tmpl w:val="1F7870F1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9">
    <w:nsid w:val="516265CB"/>
    <w:multiLevelType w:val="hybridMultilevel"/>
    <w:tmpl w:val="DB1E9954"/>
    <w:lvl w:ilvl="0" w:tplc="9C807A90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0">
    <w:nsid w:val="522D3DFA"/>
    <w:multiLevelType w:val="multilevel"/>
    <w:tmpl w:val="75B48597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21">
    <w:nsid w:val="527644B7"/>
    <w:multiLevelType w:val="multilevel"/>
    <w:tmpl w:val="73ACED78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1"/>
      <w:numFmt w:val="decimal"/>
      <w:lvlText w:val="%1.%2."/>
      <w:lvlJc w:val="left"/>
      <w:pPr>
        <w:tabs>
          <w:tab w:val="num" w:pos="1005"/>
        </w:tabs>
        <w:ind w:left="0" w:firstLine="57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2">
    <w:nsid w:val="572153D6"/>
    <w:multiLevelType w:val="singleLevel"/>
    <w:tmpl w:val="40D0D9D6"/>
    <w:lvl w:ilvl="0">
      <w:start w:val="11"/>
      <w:numFmt w:val="decimal"/>
      <w:lvlText w:val="1.%1."/>
      <w:legacy w:legacy="1" w:legacySpace="0" w:legacyIndent="557"/>
      <w:lvlJc w:val="left"/>
      <w:rPr>
        <w:rFonts w:ascii="Times New Roman" w:hAnsi="Times New Roman" w:cs="Times New Roman" w:hint="default"/>
        <w:lang w:val="ru-RU"/>
      </w:rPr>
    </w:lvl>
  </w:abstractNum>
  <w:abstractNum w:abstractNumId="23">
    <w:nsid w:val="5E3B4119"/>
    <w:multiLevelType w:val="multilevel"/>
    <w:tmpl w:val="3572C33C"/>
    <w:lvl w:ilvl="0">
      <w:start w:val="1"/>
      <w:numFmt w:val="bullet"/>
      <w:lvlText w:val=""/>
      <w:lvlJc w:val="left"/>
      <w:pPr>
        <w:tabs>
          <w:tab w:val="num" w:pos="1350"/>
        </w:tabs>
        <w:ind w:left="570" w:firstLine="420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24">
    <w:nsid w:val="60B96E18"/>
    <w:multiLevelType w:val="multilevel"/>
    <w:tmpl w:val="62CCBD9D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25">
    <w:nsid w:val="61096FD9"/>
    <w:multiLevelType w:val="singleLevel"/>
    <w:tmpl w:val="F692CC10"/>
    <w:lvl w:ilvl="0">
      <w:start w:val="1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6">
    <w:nsid w:val="67CA7274"/>
    <w:multiLevelType w:val="singleLevel"/>
    <w:tmpl w:val="5B2C186C"/>
    <w:lvl w:ilvl="0">
      <w:start w:val="1"/>
      <w:numFmt w:val="decimal"/>
      <w:lvlText w:val="4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27">
    <w:nsid w:val="6C258785"/>
    <w:multiLevelType w:val="multilevel"/>
    <w:tmpl w:val="36AFA1E7"/>
    <w:lvl w:ilvl="0">
      <w:numFmt w:val="bullet"/>
      <w:lvlText w:val=""/>
      <w:lvlJc w:val="left"/>
      <w:pPr>
        <w:tabs>
          <w:tab w:val="num" w:pos="1500"/>
        </w:tabs>
        <w:ind w:left="285" w:firstLine="85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8">
    <w:nsid w:val="6CD74D53"/>
    <w:multiLevelType w:val="hybridMultilevel"/>
    <w:tmpl w:val="4754CFC8"/>
    <w:lvl w:ilvl="0" w:tplc="31F883F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27C57AC"/>
    <w:multiLevelType w:val="multilevel"/>
    <w:tmpl w:val="6C08D7DA"/>
    <w:lvl w:ilvl="0">
      <w:start w:val="1"/>
      <w:numFmt w:val="bullet"/>
      <w:lvlText w:val=""/>
      <w:lvlJc w:val="left"/>
      <w:pPr>
        <w:tabs>
          <w:tab w:val="num" w:pos="1350"/>
        </w:tabs>
        <w:ind w:left="570" w:firstLine="420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0">
    <w:nsid w:val="74856F21"/>
    <w:multiLevelType w:val="singleLevel"/>
    <w:tmpl w:val="0F929900"/>
    <w:lvl w:ilvl="0">
      <w:start w:val="1"/>
      <w:numFmt w:val="decimal"/>
      <w:lvlText w:val="1.%1."/>
      <w:legacy w:legacy="1" w:legacySpace="0" w:legacyIndent="437"/>
      <w:lvlJc w:val="left"/>
      <w:rPr>
        <w:rFonts w:ascii="Arial" w:hAnsi="Arial" w:cs="Arial" w:hint="default"/>
      </w:rPr>
    </w:lvl>
  </w:abstractNum>
  <w:abstractNum w:abstractNumId="31">
    <w:nsid w:val="74E95F9F"/>
    <w:multiLevelType w:val="multilevel"/>
    <w:tmpl w:val="2DA8FBFC"/>
    <w:lvl w:ilvl="0">
      <w:start w:val="1"/>
      <w:numFmt w:val="bullet"/>
      <w:lvlText w:val=""/>
      <w:lvlJc w:val="left"/>
      <w:pPr>
        <w:tabs>
          <w:tab w:val="num" w:pos="1500"/>
        </w:tabs>
        <w:ind w:left="570" w:firstLine="570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2">
    <w:nsid w:val="77A004E7"/>
    <w:multiLevelType w:val="multilevel"/>
    <w:tmpl w:val="0D4C5961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3">
    <w:nsid w:val="7957F694"/>
    <w:multiLevelType w:val="multilevel"/>
    <w:tmpl w:val="5D9568E9"/>
    <w:lvl w:ilvl="0">
      <w:numFmt w:val="bullet"/>
      <w:lvlText w:val=""/>
      <w:lvlJc w:val="left"/>
      <w:pPr>
        <w:tabs>
          <w:tab w:val="num" w:pos="1335"/>
        </w:tabs>
        <w:ind w:left="570" w:firstLine="40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30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24"/>
        <w:lvlJc w:val="left"/>
        <w:rPr>
          <w:rFonts w:ascii="Arial" w:hAnsi="Arial" w:cs="Arial" w:hint="default"/>
        </w:rPr>
      </w:lvl>
    </w:lvlOverride>
  </w:num>
  <w:num w:numId="3">
    <w:abstractNumId w:val="22"/>
  </w:num>
  <w:num w:numId="4">
    <w:abstractNumId w:val="5"/>
  </w:num>
  <w:num w:numId="5">
    <w:abstractNumId w:val="2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8">
    <w:abstractNumId w:val="7"/>
  </w:num>
  <w:num w:numId="9">
    <w:abstractNumId w:val="26"/>
  </w:num>
  <w:num w:numId="10">
    <w:abstractNumId w:val="9"/>
  </w:num>
  <w:num w:numId="11">
    <w:abstractNumId w:val="4"/>
  </w:num>
  <w:num w:numId="12">
    <w:abstractNumId w:val="1"/>
  </w:num>
  <w:num w:numId="13">
    <w:abstractNumId w:val="2"/>
  </w:num>
  <w:num w:numId="14">
    <w:abstractNumId w:val="32"/>
  </w:num>
  <w:num w:numId="15">
    <w:abstractNumId w:val="13"/>
  </w:num>
  <w:num w:numId="16">
    <w:abstractNumId w:val="8"/>
  </w:num>
  <w:num w:numId="17">
    <w:abstractNumId w:val="23"/>
  </w:num>
  <w:num w:numId="18">
    <w:abstractNumId w:val="15"/>
  </w:num>
  <w:num w:numId="19">
    <w:abstractNumId w:val="24"/>
  </w:num>
  <w:num w:numId="20">
    <w:abstractNumId w:val="18"/>
  </w:num>
  <w:num w:numId="21">
    <w:abstractNumId w:val="31"/>
  </w:num>
  <w:num w:numId="22">
    <w:abstractNumId w:val="27"/>
  </w:num>
  <w:num w:numId="23">
    <w:abstractNumId w:val="19"/>
  </w:num>
  <w:num w:numId="24">
    <w:abstractNumId w:val="20"/>
  </w:num>
  <w:num w:numId="25">
    <w:abstractNumId w:val="10"/>
  </w:num>
  <w:num w:numId="26">
    <w:abstractNumId w:val="12"/>
  </w:num>
  <w:num w:numId="27">
    <w:abstractNumId w:val="33"/>
  </w:num>
  <w:num w:numId="28">
    <w:abstractNumId w:val="16"/>
  </w:num>
  <w:num w:numId="29">
    <w:abstractNumId w:val="11"/>
  </w:num>
  <w:num w:numId="30">
    <w:abstractNumId w:val="29"/>
  </w:num>
  <w:num w:numId="31">
    <w:abstractNumId w:val="14"/>
  </w:num>
  <w:num w:numId="32">
    <w:abstractNumId w:val="17"/>
  </w:num>
  <w:num w:numId="33">
    <w:abstractNumId w:val="28"/>
  </w:num>
  <w:num w:numId="34">
    <w:abstractNumId w:val="3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0957"/>
    <w:rsid w:val="000223D7"/>
    <w:rsid w:val="00023194"/>
    <w:rsid w:val="000336A9"/>
    <w:rsid w:val="000370DB"/>
    <w:rsid w:val="00041EA1"/>
    <w:rsid w:val="00067259"/>
    <w:rsid w:val="0007773A"/>
    <w:rsid w:val="000C6450"/>
    <w:rsid w:val="00134D7D"/>
    <w:rsid w:val="00160957"/>
    <w:rsid w:val="0016293D"/>
    <w:rsid w:val="001723D4"/>
    <w:rsid w:val="00187905"/>
    <w:rsid w:val="001B3684"/>
    <w:rsid w:val="001F2650"/>
    <w:rsid w:val="00204CD5"/>
    <w:rsid w:val="00215772"/>
    <w:rsid w:val="00261C01"/>
    <w:rsid w:val="002723A4"/>
    <w:rsid w:val="0028668F"/>
    <w:rsid w:val="002B176A"/>
    <w:rsid w:val="00323AA9"/>
    <w:rsid w:val="00387C7C"/>
    <w:rsid w:val="00416618"/>
    <w:rsid w:val="004461C1"/>
    <w:rsid w:val="004C735F"/>
    <w:rsid w:val="004F0ECF"/>
    <w:rsid w:val="0054107A"/>
    <w:rsid w:val="006C1F5C"/>
    <w:rsid w:val="006C286C"/>
    <w:rsid w:val="006E557A"/>
    <w:rsid w:val="006F7498"/>
    <w:rsid w:val="007323C8"/>
    <w:rsid w:val="007579A5"/>
    <w:rsid w:val="007D360E"/>
    <w:rsid w:val="007D5FA1"/>
    <w:rsid w:val="00803B7D"/>
    <w:rsid w:val="00823224"/>
    <w:rsid w:val="008478D3"/>
    <w:rsid w:val="008513DE"/>
    <w:rsid w:val="008A082A"/>
    <w:rsid w:val="008C5AA9"/>
    <w:rsid w:val="008F288B"/>
    <w:rsid w:val="0094108B"/>
    <w:rsid w:val="009C132A"/>
    <w:rsid w:val="009E6AF0"/>
    <w:rsid w:val="00A33CDC"/>
    <w:rsid w:val="00A431A5"/>
    <w:rsid w:val="00A876BA"/>
    <w:rsid w:val="00AA73D0"/>
    <w:rsid w:val="00AC34E6"/>
    <w:rsid w:val="00AF4FC9"/>
    <w:rsid w:val="00AF54B3"/>
    <w:rsid w:val="00B005CB"/>
    <w:rsid w:val="00B00E00"/>
    <w:rsid w:val="00B060DE"/>
    <w:rsid w:val="00BD755D"/>
    <w:rsid w:val="00BE548B"/>
    <w:rsid w:val="00BF7794"/>
    <w:rsid w:val="00C20604"/>
    <w:rsid w:val="00C405B6"/>
    <w:rsid w:val="00C54083"/>
    <w:rsid w:val="00C56725"/>
    <w:rsid w:val="00C63B33"/>
    <w:rsid w:val="00C86C42"/>
    <w:rsid w:val="00CC2245"/>
    <w:rsid w:val="00D07CCB"/>
    <w:rsid w:val="00D15005"/>
    <w:rsid w:val="00D73230"/>
    <w:rsid w:val="00D90506"/>
    <w:rsid w:val="00DA14DC"/>
    <w:rsid w:val="00DB7157"/>
    <w:rsid w:val="00DC39C9"/>
    <w:rsid w:val="00E20205"/>
    <w:rsid w:val="00E2681A"/>
    <w:rsid w:val="00EF208F"/>
    <w:rsid w:val="00F1327C"/>
    <w:rsid w:val="00F15721"/>
    <w:rsid w:val="00F2444F"/>
    <w:rsid w:val="00F3343B"/>
    <w:rsid w:val="00F6623C"/>
    <w:rsid w:val="00F93A6B"/>
    <w:rsid w:val="00F95440"/>
    <w:rsid w:val="00FF0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1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E6AF0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6AF0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6AF0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6AF0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6AF0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6AF0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6AF0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6AF0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6AF0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AF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E6AF0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E6AF0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E6AF0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9E6AF0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E6AF0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E6AF0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9E6AF0"/>
    <w:rPr>
      <w:b/>
      <w:bCs/>
      <w:spacing w:val="0"/>
    </w:rPr>
  </w:style>
  <w:style w:type="character" w:styleId="a9">
    <w:name w:val="Emphasis"/>
    <w:uiPriority w:val="20"/>
    <w:qFormat/>
    <w:rsid w:val="009E6AF0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9E6AF0"/>
  </w:style>
  <w:style w:type="paragraph" w:styleId="ab">
    <w:name w:val="List Paragraph"/>
    <w:basedOn w:val="a"/>
    <w:uiPriority w:val="34"/>
    <w:qFormat/>
    <w:rsid w:val="009E6A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E6AF0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9E6AF0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9E6AF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9E6AF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9E6AF0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9E6AF0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9E6AF0"/>
    <w:rPr>
      <w:smallCaps/>
    </w:rPr>
  </w:style>
  <w:style w:type="character" w:styleId="af1">
    <w:name w:val="Intense Reference"/>
    <w:uiPriority w:val="32"/>
    <w:qFormat/>
    <w:rsid w:val="009E6AF0"/>
    <w:rPr>
      <w:b/>
      <w:bCs/>
      <w:smallCaps/>
      <w:color w:val="auto"/>
    </w:rPr>
  </w:style>
  <w:style w:type="character" w:styleId="af2">
    <w:name w:val="Book Title"/>
    <w:uiPriority w:val="33"/>
    <w:qFormat/>
    <w:rsid w:val="009E6AF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E6AF0"/>
    <w:pPr>
      <w:outlineLvl w:val="9"/>
    </w:pPr>
  </w:style>
  <w:style w:type="paragraph" w:styleId="HTML">
    <w:name w:val="HTML Preformatted"/>
    <w:basedOn w:val="a"/>
    <w:link w:val="HTML0"/>
    <w:rsid w:val="001F26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1F2650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1F26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nhideWhenUsed/>
    <w:rsid w:val="001F2650"/>
    <w:rPr>
      <w:color w:val="0000FF"/>
      <w:u w:val="single"/>
    </w:rPr>
  </w:style>
  <w:style w:type="paragraph" w:customStyle="1" w:styleId="rvps2">
    <w:name w:val="rvps2"/>
    <w:basedOn w:val="a"/>
    <w:rsid w:val="001F265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F2650"/>
  </w:style>
  <w:style w:type="character" w:customStyle="1" w:styleId="11">
    <w:name w:val="Сильное выделение1"/>
    <w:basedOn w:val="a0"/>
    <w:rsid w:val="00387C7C"/>
    <w:rPr>
      <w:rFonts w:ascii="Times New Roman" w:hAnsi="Times New Roman" w:cs="Times New Roman" w:hint="default"/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1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E6AF0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6AF0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6AF0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6AF0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6AF0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6AF0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6AF0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6AF0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6AF0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AF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E6AF0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E6AF0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E6AF0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9E6AF0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E6AF0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E6AF0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9E6AF0"/>
    <w:rPr>
      <w:b/>
      <w:bCs/>
      <w:spacing w:val="0"/>
    </w:rPr>
  </w:style>
  <w:style w:type="character" w:styleId="a9">
    <w:name w:val="Emphasis"/>
    <w:uiPriority w:val="20"/>
    <w:qFormat/>
    <w:rsid w:val="009E6AF0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9E6AF0"/>
  </w:style>
  <w:style w:type="paragraph" w:styleId="ab">
    <w:name w:val="List Paragraph"/>
    <w:basedOn w:val="a"/>
    <w:uiPriority w:val="34"/>
    <w:qFormat/>
    <w:rsid w:val="009E6A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E6AF0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9E6AF0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9E6AF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9E6AF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9E6AF0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9E6AF0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9E6AF0"/>
    <w:rPr>
      <w:smallCaps/>
    </w:rPr>
  </w:style>
  <w:style w:type="character" w:styleId="af1">
    <w:name w:val="Intense Reference"/>
    <w:uiPriority w:val="32"/>
    <w:qFormat/>
    <w:rsid w:val="009E6AF0"/>
    <w:rPr>
      <w:b/>
      <w:bCs/>
      <w:smallCaps/>
      <w:color w:val="auto"/>
    </w:rPr>
  </w:style>
  <w:style w:type="character" w:styleId="af2">
    <w:name w:val="Book Title"/>
    <w:uiPriority w:val="33"/>
    <w:qFormat/>
    <w:rsid w:val="009E6AF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E6AF0"/>
    <w:pPr>
      <w:outlineLvl w:val="9"/>
    </w:pPr>
  </w:style>
  <w:style w:type="paragraph" w:styleId="HTML">
    <w:name w:val="HTML Preformatted"/>
    <w:basedOn w:val="a"/>
    <w:link w:val="HTML0"/>
    <w:rsid w:val="001F26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1F2650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1F26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semiHidden/>
    <w:unhideWhenUsed/>
    <w:rsid w:val="001F2650"/>
    <w:rPr>
      <w:color w:val="0000FF"/>
      <w:u w:val="single"/>
    </w:rPr>
  </w:style>
  <w:style w:type="paragraph" w:customStyle="1" w:styleId="rvps2">
    <w:name w:val="rvps2"/>
    <w:basedOn w:val="a"/>
    <w:rsid w:val="001F265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F26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z1410-0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</cp:lastModifiedBy>
  <cp:revision>2</cp:revision>
  <cp:lastPrinted>2018-03-11T16:59:00Z</cp:lastPrinted>
  <dcterms:created xsi:type="dcterms:W3CDTF">2021-03-25T13:24:00Z</dcterms:created>
  <dcterms:modified xsi:type="dcterms:W3CDTF">2021-03-25T13:24:00Z</dcterms:modified>
</cp:coreProperties>
</file>